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86" w:type="dxa"/>
        <w:tblInd w:w="0" w:type="dxa"/>
        <w:tblLook w:val="04A0" w:firstRow="1" w:lastRow="0" w:firstColumn="1" w:lastColumn="0" w:noHBand="0" w:noVBand="1"/>
      </w:tblPr>
      <w:tblGrid>
        <w:gridCol w:w="2160"/>
        <w:gridCol w:w="721"/>
        <w:gridCol w:w="6505"/>
      </w:tblGrid>
      <w:tr w:rsidR="00626784" w:rsidTr="00626784">
        <w:trPr>
          <w:trHeight w:val="270"/>
        </w:trPr>
        <w:tc>
          <w:tcPr>
            <w:tcW w:w="9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6784" w:rsidRPr="00A461C4" w:rsidRDefault="003D5DFF" w:rsidP="008B783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D6610D">
              <w:rPr>
                <w:b/>
              </w:rPr>
              <w:t>3</w:t>
            </w:r>
            <w:r w:rsidR="00626784" w:rsidRPr="00A461C4">
              <w:rPr>
                <w:b/>
              </w:rPr>
              <w:t>-20</w:t>
            </w:r>
            <w:r>
              <w:rPr>
                <w:b/>
              </w:rPr>
              <w:t>2</w:t>
            </w:r>
            <w:r w:rsidR="00D6610D">
              <w:rPr>
                <w:b/>
              </w:rPr>
              <w:t>4</w:t>
            </w:r>
          </w:p>
        </w:tc>
      </w:tr>
      <w:tr w:rsidR="00626784" w:rsidTr="00626784">
        <w:trPr>
          <w:trHeight w:val="850"/>
        </w:trPr>
        <w:tc>
          <w:tcPr>
            <w:tcW w:w="9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6784" w:rsidRDefault="00626784" w:rsidP="007B2FD8">
            <w:pPr>
              <w:spacing w:after="0" w:line="259" w:lineRule="auto"/>
              <w:ind w:left="288" w:firstLine="0"/>
              <w:jc w:val="center"/>
            </w:pPr>
            <w:r>
              <w:rPr>
                <w:b/>
              </w:rPr>
              <w:t>UNIVERSITY TIMETABLE</w:t>
            </w:r>
          </w:p>
          <w:p w:rsidR="00626784" w:rsidRDefault="00626784" w:rsidP="007B2FD8">
            <w:pPr>
              <w:spacing w:after="0" w:line="259" w:lineRule="auto"/>
              <w:ind w:left="420" w:firstLine="0"/>
              <w:jc w:val="center"/>
            </w:pPr>
            <w:r>
              <w:rPr>
                <w:b/>
              </w:rPr>
              <w:t>Western Illinois University</w:t>
            </w:r>
          </w:p>
        </w:tc>
      </w:tr>
      <w:tr w:rsidR="00626784" w:rsidTr="00626784">
        <w:trPr>
          <w:trHeight w:val="585"/>
        </w:trPr>
        <w:tc>
          <w:tcPr>
            <w:tcW w:w="9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6784" w:rsidRDefault="00626784" w:rsidP="007B2FD8">
            <w:pPr>
              <w:spacing w:after="0" w:line="259" w:lineRule="auto"/>
              <w:ind w:left="142" w:firstLine="0"/>
              <w:jc w:val="center"/>
            </w:pPr>
            <w:r>
              <w:rPr>
                <w:b/>
              </w:rPr>
              <w:t>Academic Support Professionals</w:t>
            </w:r>
          </w:p>
        </w:tc>
      </w:tr>
      <w:tr w:rsidR="00626784" w:rsidRPr="007B2FD8" w:rsidTr="00626784">
        <w:trPr>
          <w:trHeight w:val="56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26784" w:rsidRPr="007B2FD8" w:rsidRDefault="00626784" w:rsidP="007B2FD8">
            <w:pPr>
              <w:pStyle w:val="NoSpacing"/>
              <w:rPr>
                <w:szCs w:val="24"/>
              </w:rPr>
            </w:pPr>
            <w:r w:rsidRPr="007B2FD8">
              <w:rPr>
                <w:szCs w:val="24"/>
              </w:rPr>
              <w:t xml:space="preserve">September 1  </w:t>
            </w:r>
          </w:p>
          <w:p w:rsidR="00626784" w:rsidRDefault="00626784" w:rsidP="007B2FD8">
            <w:pPr>
              <w:pStyle w:val="NoSpacing"/>
              <w:rPr>
                <w:szCs w:val="24"/>
              </w:rPr>
            </w:pPr>
            <w:r w:rsidRPr="007B2FD8">
              <w:rPr>
                <w:szCs w:val="24"/>
              </w:rPr>
              <w:t xml:space="preserve"> </w:t>
            </w:r>
          </w:p>
          <w:p w:rsidR="00195171" w:rsidRPr="007B2FD8" w:rsidRDefault="00195171" w:rsidP="007B2FD8">
            <w:pPr>
              <w:pStyle w:val="NoSpacing"/>
              <w:rPr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26784" w:rsidRPr="007B2FD8" w:rsidRDefault="00626784" w:rsidP="007B2FD8">
            <w:pPr>
              <w:pStyle w:val="NoSpacing"/>
              <w:rPr>
                <w:szCs w:val="24"/>
              </w:rPr>
            </w:pPr>
            <w:r w:rsidRPr="007B2FD8">
              <w:rPr>
                <w:szCs w:val="24"/>
              </w:rPr>
              <w:t xml:space="preserve"> 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</w:tcPr>
          <w:p w:rsidR="00626784" w:rsidRDefault="00626784" w:rsidP="007B2FD8">
            <w:pPr>
              <w:pStyle w:val="NoSpacing"/>
              <w:rPr>
                <w:szCs w:val="24"/>
              </w:rPr>
            </w:pPr>
            <w:r w:rsidRPr="007B2FD8">
              <w:rPr>
                <w:szCs w:val="24"/>
              </w:rPr>
              <w:t>University Timetable distributed.</w:t>
            </w:r>
          </w:p>
          <w:p w:rsidR="00195171" w:rsidRDefault="00195171" w:rsidP="007B2FD8">
            <w:pPr>
              <w:pStyle w:val="NoSpacing"/>
              <w:rPr>
                <w:szCs w:val="24"/>
              </w:rPr>
            </w:pPr>
          </w:p>
          <w:p w:rsidR="00626784" w:rsidRPr="007B2FD8" w:rsidRDefault="00626784" w:rsidP="000039F8">
            <w:pPr>
              <w:pStyle w:val="NoSpacing"/>
              <w:rPr>
                <w:szCs w:val="24"/>
              </w:rPr>
            </w:pPr>
          </w:p>
        </w:tc>
      </w:tr>
      <w:tr w:rsidR="00626784" w:rsidRPr="007B2FD8" w:rsidTr="00626784">
        <w:trPr>
          <w:trHeight w:val="856"/>
        </w:trPr>
        <w:tc>
          <w:tcPr>
            <w:tcW w:w="2160" w:type="dxa"/>
            <w:tcBorders>
              <w:top w:val="nil"/>
              <w:left w:val="nil"/>
              <w:right w:val="nil"/>
            </w:tcBorders>
          </w:tcPr>
          <w:p w:rsidR="00626784" w:rsidRPr="007B2FD8" w:rsidRDefault="00626784" w:rsidP="006F31F4">
            <w:pPr>
              <w:pStyle w:val="NoSpacing"/>
              <w:rPr>
                <w:szCs w:val="24"/>
              </w:rPr>
            </w:pPr>
            <w:r w:rsidRPr="007B2FD8">
              <w:rPr>
                <w:szCs w:val="24"/>
              </w:rPr>
              <w:t xml:space="preserve">September </w:t>
            </w:r>
            <w:r w:rsidR="003D5DFF">
              <w:rPr>
                <w:szCs w:val="24"/>
              </w:rPr>
              <w:t>2</w:t>
            </w:r>
            <w:r w:rsidR="00D6610D">
              <w:rPr>
                <w:szCs w:val="24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26784" w:rsidRPr="007B2FD8" w:rsidRDefault="00626784" w:rsidP="007B2FD8">
            <w:pPr>
              <w:pStyle w:val="NoSpacing"/>
              <w:rPr>
                <w:szCs w:val="24"/>
              </w:rPr>
            </w:pPr>
            <w:r w:rsidRPr="007B2FD8">
              <w:rPr>
                <w:szCs w:val="24"/>
              </w:rPr>
              <w:t xml:space="preserve"> 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</w:tcPr>
          <w:p w:rsidR="00626784" w:rsidRDefault="00626784" w:rsidP="007B2FD8">
            <w:pPr>
              <w:pStyle w:val="NoSpacing"/>
              <w:rPr>
                <w:szCs w:val="24"/>
              </w:rPr>
            </w:pPr>
            <w:r w:rsidRPr="007B2FD8">
              <w:rPr>
                <w:szCs w:val="24"/>
              </w:rPr>
              <w:t>Letter of Application for Administrative Educational Leave</w:t>
            </w:r>
            <w:r w:rsidR="003D5DFF">
              <w:rPr>
                <w:szCs w:val="24"/>
              </w:rPr>
              <w:t xml:space="preserve"> for next academic year (202</w:t>
            </w:r>
            <w:r w:rsidR="009A1482">
              <w:rPr>
                <w:szCs w:val="24"/>
              </w:rPr>
              <w:t>4</w:t>
            </w:r>
            <w:r w:rsidR="003D5DFF">
              <w:rPr>
                <w:szCs w:val="24"/>
              </w:rPr>
              <w:t>-202</w:t>
            </w:r>
            <w:r w:rsidR="009A1482">
              <w:rPr>
                <w:szCs w:val="24"/>
              </w:rPr>
              <w:t>5</w:t>
            </w:r>
            <w:r w:rsidR="007768A2">
              <w:rPr>
                <w:szCs w:val="24"/>
              </w:rPr>
              <w:t>)</w:t>
            </w:r>
            <w:r w:rsidRPr="007B2FD8">
              <w:rPr>
                <w:szCs w:val="24"/>
              </w:rPr>
              <w:t xml:space="preserve"> due in the Ac</w:t>
            </w:r>
            <w:r>
              <w:rPr>
                <w:szCs w:val="24"/>
              </w:rPr>
              <w:t>ademic Vice President’s Office.</w:t>
            </w:r>
          </w:p>
          <w:p w:rsidR="00626784" w:rsidRPr="007B2FD8" w:rsidRDefault="00626784" w:rsidP="007B2FD8">
            <w:pPr>
              <w:pStyle w:val="NoSpacing"/>
              <w:rPr>
                <w:szCs w:val="24"/>
              </w:rPr>
            </w:pPr>
          </w:p>
        </w:tc>
      </w:tr>
      <w:tr w:rsidR="00626784" w:rsidRPr="007B2FD8" w:rsidTr="00626784">
        <w:trPr>
          <w:trHeight w:val="113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26784" w:rsidRPr="007B2FD8" w:rsidRDefault="003D5DFF" w:rsidP="004165BA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 xml:space="preserve">November </w:t>
            </w:r>
            <w:r w:rsidR="00D6610D">
              <w:rPr>
                <w:szCs w:val="24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26784" w:rsidRPr="007B2FD8" w:rsidRDefault="00626784" w:rsidP="004165BA">
            <w:pPr>
              <w:pStyle w:val="NoSpacing"/>
              <w:rPr>
                <w:szCs w:val="24"/>
              </w:rPr>
            </w:pP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</w:tcPr>
          <w:p w:rsidR="00626784" w:rsidRDefault="00626784" w:rsidP="004165BA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 xml:space="preserve">After approval/denial of </w:t>
            </w:r>
            <w:r w:rsidR="007768A2">
              <w:rPr>
                <w:szCs w:val="24"/>
              </w:rPr>
              <w:t>A</w:t>
            </w:r>
            <w:r>
              <w:rPr>
                <w:szCs w:val="24"/>
              </w:rPr>
              <w:t xml:space="preserve">dministrative </w:t>
            </w:r>
            <w:r w:rsidR="007768A2">
              <w:rPr>
                <w:szCs w:val="24"/>
              </w:rPr>
              <w:t>E</w:t>
            </w:r>
            <w:r>
              <w:rPr>
                <w:szCs w:val="24"/>
              </w:rPr>
              <w:t xml:space="preserve">ducational </w:t>
            </w:r>
            <w:r w:rsidR="007768A2">
              <w:rPr>
                <w:szCs w:val="24"/>
              </w:rPr>
              <w:t>L</w:t>
            </w:r>
            <w:r>
              <w:rPr>
                <w:szCs w:val="24"/>
              </w:rPr>
              <w:t xml:space="preserve">eave </w:t>
            </w:r>
            <w:r w:rsidR="007768A2">
              <w:rPr>
                <w:szCs w:val="24"/>
              </w:rPr>
              <w:t>(for 20</w:t>
            </w:r>
            <w:r w:rsidR="003D5DFF">
              <w:rPr>
                <w:szCs w:val="24"/>
              </w:rPr>
              <w:t>2</w:t>
            </w:r>
            <w:r w:rsidR="009A1482">
              <w:rPr>
                <w:szCs w:val="24"/>
              </w:rPr>
              <w:t>4</w:t>
            </w:r>
            <w:r w:rsidR="003D5DFF">
              <w:rPr>
                <w:szCs w:val="24"/>
              </w:rPr>
              <w:t>-202</w:t>
            </w:r>
            <w:r w:rsidR="009A1482">
              <w:rPr>
                <w:szCs w:val="24"/>
              </w:rPr>
              <w:t>5</w:t>
            </w:r>
            <w:bookmarkStart w:id="0" w:name="_GoBack"/>
            <w:bookmarkEnd w:id="0"/>
            <w:r w:rsidR="007768A2">
              <w:rPr>
                <w:szCs w:val="24"/>
              </w:rPr>
              <w:t xml:space="preserve">) </w:t>
            </w:r>
            <w:r>
              <w:rPr>
                <w:szCs w:val="24"/>
              </w:rPr>
              <w:t>by the President, the Academic Vice President sends notification to the ASP and ASP’s supervisor.</w:t>
            </w:r>
          </w:p>
          <w:p w:rsidR="00626784" w:rsidRPr="007B2FD8" w:rsidRDefault="00626784" w:rsidP="004165BA">
            <w:pPr>
              <w:pStyle w:val="NoSpacing"/>
              <w:rPr>
                <w:szCs w:val="24"/>
              </w:rPr>
            </w:pPr>
          </w:p>
        </w:tc>
      </w:tr>
      <w:tr w:rsidR="00626784" w:rsidRPr="007B2FD8" w:rsidTr="00626784">
        <w:trPr>
          <w:trHeight w:val="841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26784" w:rsidRPr="007B2FD8" w:rsidRDefault="00626784" w:rsidP="004165BA">
            <w:pPr>
              <w:pStyle w:val="NoSpacing"/>
              <w:rPr>
                <w:szCs w:val="24"/>
              </w:rPr>
            </w:pPr>
            <w:r w:rsidRPr="007B2FD8">
              <w:rPr>
                <w:szCs w:val="24"/>
              </w:rPr>
              <w:t>April 1</w:t>
            </w:r>
            <w:r w:rsidR="00D85C32">
              <w:rPr>
                <w:szCs w:val="24"/>
              </w:rPr>
              <w:t>4</w:t>
            </w:r>
            <w:r w:rsidRPr="007B2FD8">
              <w:rPr>
                <w:szCs w:val="24"/>
              </w:rPr>
              <w:t xml:space="preserve"> – May 1</w:t>
            </w:r>
            <w:r w:rsidR="00D61C0F">
              <w:rPr>
                <w:szCs w:val="24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26784" w:rsidRPr="007B2FD8" w:rsidRDefault="00626784" w:rsidP="004165BA">
            <w:pPr>
              <w:pStyle w:val="NoSpacing"/>
              <w:rPr>
                <w:szCs w:val="24"/>
              </w:rPr>
            </w:pP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</w:tcPr>
          <w:p w:rsidR="00626784" w:rsidRPr="007B2FD8" w:rsidRDefault="00626784" w:rsidP="004165BA">
            <w:pPr>
              <w:pStyle w:val="NoSpacing"/>
              <w:rPr>
                <w:szCs w:val="24"/>
              </w:rPr>
            </w:pPr>
            <w:r w:rsidRPr="007B2FD8">
              <w:rPr>
                <w:szCs w:val="24"/>
              </w:rPr>
              <w:t>Academic Support Professionals, except those in the first year of employment, review job description at annual meeting and are evaluated by their supervisors. Each Academic Support Professional shall receive a copy of her or his approved job description for the next year, if changed from the previous year. The WIU/UPI Agreement requires employee signature on both the job description and the annual evaluation. Copy of evaluation, with any written response, forwarded to Academic Vice President for placement in</w:t>
            </w:r>
            <w:r>
              <w:rPr>
                <w:szCs w:val="24"/>
              </w:rPr>
              <w:t xml:space="preserve"> the employee’s personnel file.</w:t>
            </w:r>
          </w:p>
          <w:p w:rsidR="00626784" w:rsidRDefault="00626784" w:rsidP="004165BA">
            <w:pPr>
              <w:pStyle w:val="NoSpacing"/>
              <w:rPr>
                <w:szCs w:val="24"/>
              </w:rPr>
            </w:pPr>
          </w:p>
          <w:p w:rsidR="00626784" w:rsidRDefault="00626784" w:rsidP="004165BA">
            <w:pPr>
              <w:pStyle w:val="NoSpacing"/>
              <w:rPr>
                <w:szCs w:val="24"/>
              </w:rPr>
            </w:pPr>
            <w:r w:rsidRPr="007B2FD8">
              <w:rPr>
                <w:szCs w:val="24"/>
              </w:rPr>
              <w:t>Newly hired Academic Support Professionals shall be given a general job description which was the basis upon which the position was filled and within 30 days will develop with his or her immediate supervisor a job description which more specifically reflects the job assignment for the individual. An evaluation in the first year of employment shall occur by</w:t>
            </w:r>
            <w:r>
              <w:rPr>
                <w:szCs w:val="24"/>
              </w:rPr>
              <w:t xml:space="preserve"> the sixth month of employment.</w:t>
            </w:r>
          </w:p>
          <w:p w:rsidR="00626784" w:rsidRPr="007B2FD8" w:rsidRDefault="00626784" w:rsidP="004165BA">
            <w:pPr>
              <w:pStyle w:val="NoSpacing"/>
              <w:rPr>
                <w:szCs w:val="24"/>
              </w:rPr>
            </w:pPr>
          </w:p>
        </w:tc>
      </w:tr>
    </w:tbl>
    <w:p w:rsidR="00345766" w:rsidRPr="007B2FD8" w:rsidRDefault="00345766" w:rsidP="007B2FD8">
      <w:pPr>
        <w:pStyle w:val="NoSpacing"/>
        <w:rPr>
          <w:szCs w:val="24"/>
        </w:rPr>
      </w:pPr>
    </w:p>
    <w:p w:rsidR="00345766" w:rsidRPr="007B2FD8" w:rsidRDefault="009C51C2" w:rsidP="007B2FD8">
      <w:pPr>
        <w:pStyle w:val="NoSpacing"/>
        <w:ind w:right="-89"/>
        <w:rPr>
          <w:szCs w:val="24"/>
        </w:rPr>
      </w:pPr>
      <w:r w:rsidRPr="007B2FD8">
        <w:rPr>
          <w:szCs w:val="24"/>
        </w:rPr>
        <w:t>The above dates have been established to accommodate requirements of the WIU/UPI 201</w:t>
      </w:r>
      <w:r w:rsidR="00427E3B">
        <w:rPr>
          <w:szCs w:val="24"/>
        </w:rPr>
        <w:t>7-2021</w:t>
      </w:r>
      <w:r w:rsidRPr="007B2FD8">
        <w:rPr>
          <w:szCs w:val="24"/>
        </w:rPr>
        <w:t xml:space="preserve"> Agreement</w:t>
      </w:r>
      <w:r w:rsidR="00D61C0F">
        <w:rPr>
          <w:szCs w:val="24"/>
        </w:rPr>
        <w:t xml:space="preserve"> (Extended through June 30, 202</w:t>
      </w:r>
      <w:r w:rsidR="00D85C32">
        <w:rPr>
          <w:szCs w:val="24"/>
        </w:rPr>
        <w:t>3</w:t>
      </w:r>
      <w:r w:rsidR="00D61C0F">
        <w:rPr>
          <w:szCs w:val="24"/>
        </w:rPr>
        <w:t>)</w:t>
      </w:r>
      <w:r w:rsidRPr="007B2FD8">
        <w:rPr>
          <w:szCs w:val="24"/>
        </w:rPr>
        <w:t xml:space="preserve">. </w:t>
      </w:r>
    </w:p>
    <w:p w:rsidR="00345766" w:rsidRDefault="00345766">
      <w:pPr>
        <w:spacing w:after="0" w:line="259" w:lineRule="auto"/>
        <w:ind w:left="0" w:firstLine="0"/>
      </w:pPr>
    </w:p>
    <w:p w:rsidR="00345766" w:rsidRDefault="00851D33" w:rsidP="009C51C2">
      <w:pPr>
        <w:spacing w:after="4689" w:line="259" w:lineRule="auto"/>
        <w:ind w:left="0" w:firstLine="0"/>
      </w:pPr>
      <w:r>
        <w:rPr>
          <w:sz w:val="16"/>
        </w:rPr>
        <w:t>09/</w:t>
      </w:r>
      <w:r w:rsidR="007B2FD8">
        <w:rPr>
          <w:sz w:val="16"/>
        </w:rPr>
        <w:t>01/20</w:t>
      </w:r>
      <w:r w:rsidR="003D5DFF">
        <w:rPr>
          <w:sz w:val="16"/>
        </w:rPr>
        <w:t>2</w:t>
      </w:r>
      <w:r w:rsidR="00D6610D">
        <w:rPr>
          <w:sz w:val="16"/>
        </w:rPr>
        <w:t>3</w:t>
      </w:r>
      <w:r w:rsidR="003D5DFF">
        <w:rPr>
          <w:sz w:val="16"/>
        </w:rPr>
        <w:t xml:space="preserve"> ASPtimetable.202</w:t>
      </w:r>
      <w:r w:rsidR="00D6610D">
        <w:rPr>
          <w:sz w:val="16"/>
        </w:rPr>
        <w:t>3</w:t>
      </w:r>
      <w:r>
        <w:rPr>
          <w:sz w:val="16"/>
        </w:rPr>
        <w:t>-20</w:t>
      </w:r>
      <w:r w:rsidR="003D5DFF">
        <w:rPr>
          <w:sz w:val="16"/>
        </w:rPr>
        <w:t>2</w:t>
      </w:r>
      <w:r w:rsidR="00D6610D">
        <w:rPr>
          <w:sz w:val="16"/>
        </w:rPr>
        <w:t>4</w:t>
      </w:r>
      <w:r w:rsidR="009C51C2">
        <w:rPr>
          <w:sz w:val="16"/>
        </w:rPr>
        <w:t xml:space="preserve"> </w:t>
      </w:r>
    </w:p>
    <w:sectPr w:rsidR="00345766" w:rsidSect="00A461C4">
      <w:headerReference w:type="default" r:id="rId6"/>
      <w:pgSz w:w="12240" w:h="15840"/>
      <w:pgMar w:top="1350" w:right="1439" w:bottom="144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DBC" w:rsidRDefault="00636DBC" w:rsidP="00A461C4">
      <w:pPr>
        <w:spacing w:after="0" w:line="240" w:lineRule="auto"/>
      </w:pPr>
      <w:r>
        <w:separator/>
      </w:r>
    </w:p>
  </w:endnote>
  <w:endnote w:type="continuationSeparator" w:id="0">
    <w:p w:rsidR="00636DBC" w:rsidRDefault="00636DBC" w:rsidP="00A46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DBC" w:rsidRDefault="00636DBC" w:rsidP="00A461C4">
      <w:pPr>
        <w:spacing w:after="0" w:line="240" w:lineRule="auto"/>
      </w:pPr>
      <w:r>
        <w:separator/>
      </w:r>
    </w:p>
  </w:footnote>
  <w:footnote w:type="continuationSeparator" w:id="0">
    <w:p w:rsidR="00636DBC" w:rsidRDefault="00636DBC" w:rsidP="00A46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1C4" w:rsidRPr="00A461C4" w:rsidRDefault="00A461C4" w:rsidP="00A461C4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ASP p.</w:t>
    </w:r>
    <w:r w:rsidRPr="00A461C4">
      <w:rPr>
        <w:sz w:val="16"/>
        <w:szCs w:val="16"/>
      </w:rPr>
      <w:fldChar w:fldCharType="begin"/>
    </w:r>
    <w:r w:rsidRPr="00A461C4">
      <w:rPr>
        <w:sz w:val="16"/>
        <w:szCs w:val="16"/>
      </w:rPr>
      <w:instrText xml:space="preserve"> PAGE   \* MERGEFORMAT </w:instrText>
    </w:r>
    <w:r w:rsidRPr="00A461C4">
      <w:rPr>
        <w:sz w:val="16"/>
        <w:szCs w:val="16"/>
      </w:rPr>
      <w:fldChar w:fldCharType="separate"/>
    </w:r>
    <w:r w:rsidR="004B2766">
      <w:rPr>
        <w:noProof/>
        <w:sz w:val="16"/>
        <w:szCs w:val="16"/>
      </w:rPr>
      <w:t>1</w:t>
    </w:r>
    <w:r w:rsidRPr="00A461C4">
      <w:rPr>
        <w:noProof/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766"/>
    <w:rsid w:val="000039F8"/>
    <w:rsid w:val="00061B88"/>
    <w:rsid w:val="000F4AD3"/>
    <w:rsid w:val="001765A6"/>
    <w:rsid w:val="001829BF"/>
    <w:rsid w:val="00195171"/>
    <w:rsid w:val="00282008"/>
    <w:rsid w:val="002939FD"/>
    <w:rsid w:val="002B164B"/>
    <w:rsid w:val="00345766"/>
    <w:rsid w:val="003D4E14"/>
    <w:rsid w:val="003D5DFF"/>
    <w:rsid w:val="004165BA"/>
    <w:rsid w:val="00427E3B"/>
    <w:rsid w:val="004B2766"/>
    <w:rsid w:val="00500848"/>
    <w:rsid w:val="005D0831"/>
    <w:rsid w:val="00626784"/>
    <w:rsid w:val="00636DBC"/>
    <w:rsid w:val="006F31F4"/>
    <w:rsid w:val="007768A2"/>
    <w:rsid w:val="007B2FD8"/>
    <w:rsid w:val="00851D33"/>
    <w:rsid w:val="008B7831"/>
    <w:rsid w:val="008F2E37"/>
    <w:rsid w:val="009237E9"/>
    <w:rsid w:val="009A1482"/>
    <w:rsid w:val="009C51C2"/>
    <w:rsid w:val="00A461C4"/>
    <w:rsid w:val="00D61C0F"/>
    <w:rsid w:val="00D6610D"/>
    <w:rsid w:val="00D85C32"/>
    <w:rsid w:val="00DE5184"/>
    <w:rsid w:val="00E64B77"/>
    <w:rsid w:val="00F2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F6FCC"/>
  <w15:docId w15:val="{280A6653-D2F3-425F-8266-ACB91B6B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52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6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1C4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A46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1C4"/>
    <w:rPr>
      <w:rFonts w:ascii="Times New Roman" w:eastAsia="Times New Roman" w:hAnsi="Times New Roman" w:cs="Times New Roman"/>
      <w:color w:val="000000"/>
      <w:sz w:val="24"/>
    </w:rPr>
  </w:style>
  <w:style w:type="paragraph" w:styleId="NoSpacing">
    <w:name w:val="No Spacing"/>
    <w:uiPriority w:val="1"/>
    <w:qFormat/>
    <w:rsid w:val="00A461C4"/>
    <w:pPr>
      <w:spacing w:after="0" w:line="24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rsid w:val="004165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76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Western Illinois University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Carolyn English</dc:creator>
  <cp:keywords/>
  <cp:lastModifiedBy>Amelia D Hodges</cp:lastModifiedBy>
  <cp:revision>3</cp:revision>
  <cp:lastPrinted>2020-08-13T18:48:00Z</cp:lastPrinted>
  <dcterms:created xsi:type="dcterms:W3CDTF">2023-08-14T15:37:00Z</dcterms:created>
  <dcterms:modified xsi:type="dcterms:W3CDTF">2023-08-16T15:08:00Z</dcterms:modified>
</cp:coreProperties>
</file>